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proofErr w:type="spellStart"/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proofErr w:type="spellEnd"/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proofErr w:type="gramStart"/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>Основным</w:t>
      </w:r>
      <w:proofErr w:type="gramEnd"/>
      <w:r w:rsidR="00EB04B3" w:rsidRPr="00B76355">
        <w:rPr>
          <w:b/>
          <w:bCs/>
          <w:i/>
          <w:color w:val="auto"/>
          <w:sz w:val="30"/>
          <w:szCs w:val="30"/>
        </w:rPr>
        <w:t xml:space="preserve">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</w:t>
      </w:r>
      <w:r w:rsidRPr="00B76355">
        <w:rPr>
          <w:bCs/>
          <w:sz w:val="30"/>
          <w:szCs w:val="30"/>
        </w:rPr>
        <w:lastRenderedPageBreak/>
        <w:t>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470859" w:rsidRPr="00470859" w:rsidRDefault="00470859" w:rsidP="00470859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470859">
        <w:rPr>
          <w:bCs/>
          <w:sz w:val="30"/>
          <w:szCs w:val="30"/>
        </w:rPr>
        <w:t xml:space="preserve">В </w:t>
      </w:r>
      <w:proofErr w:type="spellStart"/>
      <w:r w:rsidRPr="00470859">
        <w:rPr>
          <w:bCs/>
          <w:sz w:val="30"/>
          <w:szCs w:val="30"/>
        </w:rPr>
        <w:t>Добрушском</w:t>
      </w:r>
      <w:proofErr w:type="spellEnd"/>
      <w:r w:rsidRPr="00470859">
        <w:rPr>
          <w:bCs/>
          <w:sz w:val="30"/>
          <w:szCs w:val="30"/>
        </w:rPr>
        <w:t xml:space="preserve"> районе на учете нуждающихся в улучшении жилищных условий по состоянию на 1 июля 2022 года состоит </w:t>
      </w:r>
      <w:r w:rsidRPr="00470859">
        <w:rPr>
          <w:b/>
          <w:bCs/>
          <w:sz w:val="30"/>
          <w:szCs w:val="30"/>
        </w:rPr>
        <w:t xml:space="preserve">827 </w:t>
      </w:r>
      <w:r w:rsidRPr="00470859">
        <w:rPr>
          <w:bCs/>
          <w:sz w:val="30"/>
          <w:szCs w:val="30"/>
        </w:rPr>
        <w:t xml:space="preserve">семей (граждан), из них: </w:t>
      </w:r>
      <w:r w:rsidRPr="00470859">
        <w:rPr>
          <w:b/>
          <w:bCs/>
          <w:sz w:val="30"/>
          <w:szCs w:val="30"/>
        </w:rPr>
        <w:t>225</w:t>
      </w:r>
      <w:r w:rsidRPr="00470859">
        <w:rPr>
          <w:bCs/>
          <w:sz w:val="30"/>
          <w:szCs w:val="30"/>
        </w:rPr>
        <w:t xml:space="preserve"> – молодые семьи, </w:t>
      </w:r>
      <w:r w:rsidRPr="00470859">
        <w:rPr>
          <w:b/>
          <w:bCs/>
          <w:sz w:val="30"/>
          <w:szCs w:val="30"/>
        </w:rPr>
        <w:t>208</w:t>
      </w:r>
      <w:r w:rsidRPr="00470859">
        <w:rPr>
          <w:bCs/>
          <w:sz w:val="30"/>
          <w:szCs w:val="30"/>
        </w:rPr>
        <w:t xml:space="preserve"> – дети-сироты и дети, оставшиеся без попечения родителей, </w:t>
      </w:r>
      <w:r w:rsidRPr="00470859">
        <w:rPr>
          <w:b/>
          <w:bCs/>
          <w:sz w:val="30"/>
          <w:szCs w:val="30"/>
        </w:rPr>
        <w:t>116</w:t>
      </w:r>
      <w:r w:rsidRPr="00470859">
        <w:rPr>
          <w:bCs/>
          <w:sz w:val="30"/>
          <w:szCs w:val="30"/>
        </w:rPr>
        <w:t xml:space="preserve"> – многодетные семьи, </w:t>
      </w:r>
      <w:r w:rsidRPr="00470859">
        <w:rPr>
          <w:b/>
          <w:bCs/>
          <w:sz w:val="30"/>
          <w:szCs w:val="30"/>
        </w:rPr>
        <w:t xml:space="preserve">11 </w:t>
      </w:r>
      <w:r w:rsidRPr="00470859">
        <w:rPr>
          <w:bCs/>
          <w:sz w:val="30"/>
          <w:szCs w:val="30"/>
        </w:rPr>
        <w:t>– семьи, воспитывающие детей-инвалидов.</w:t>
      </w:r>
      <w:r>
        <w:rPr>
          <w:bCs/>
          <w:sz w:val="30"/>
          <w:szCs w:val="30"/>
        </w:rPr>
        <w:t xml:space="preserve"> </w:t>
      </w:r>
      <w:r w:rsidRPr="00470859">
        <w:rPr>
          <w:bCs/>
          <w:sz w:val="30"/>
          <w:szCs w:val="30"/>
        </w:rPr>
        <w:t xml:space="preserve">В целом, проводимая в </w:t>
      </w:r>
      <w:proofErr w:type="spellStart"/>
      <w:r w:rsidRPr="00470859">
        <w:rPr>
          <w:bCs/>
          <w:sz w:val="30"/>
          <w:szCs w:val="30"/>
        </w:rPr>
        <w:t>Добрушском</w:t>
      </w:r>
      <w:proofErr w:type="spellEnd"/>
      <w:r w:rsidRPr="00470859">
        <w:rPr>
          <w:bCs/>
          <w:sz w:val="30"/>
          <w:szCs w:val="30"/>
        </w:rPr>
        <w:t xml:space="preserve"> районе стратегия государственной жилищной политики позволила за последние 5,5 лет </w:t>
      </w:r>
      <w:r w:rsidRPr="00470859">
        <w:rPr>
          <w:b/>
          <w:bCs/>
          <w:sz w:val="30"/>
          <w:szCs w:val="30"/>
        </w:rPr>
        <w:t>снизить количество нуждающихся</w:t>
      </w:r>
      <w:r w:rsidRPr="00470859">
        <w:rPr>
          <w:bCs/>
          <w:sz w:val="30"/>
          <w:szCs w:val="30"/>
        </w:rPr>
        <w:t xml:space="preserve"> в улучшении жилищных условий семей (граждан) на </w:t>
      </w:r>
      <w:r w:rsidRPr="00470859">
        <w:rPr>
          <w:b/>
          <w:bCs/>
          <w:sz w:val="30"/>
          <w:szCs w:val="30"/>
        </w:rPr>
        <w:t>40</w:t>
      </w:r>
      <w:r w:rsidRPr="00470859">
        <w:rPr>
          <w:bCs/>
          <w:sz w:val="30"/>
          <w:szCs w:val="30"/>
        </w:rPr>
        <w:t xml:space="preserve"> человек. В определенной мере решать проблемы улучшения жилищных условий позволяет выделение в районе участков для индивидуального жилищного строительства.</w:t>
      </w:r>
    </w:p>
    <w:p w:rsidR="00470859" w:rsidRPr="00470859" w:rsidRDefault="00470859" w:rsidP="00470859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proofErr w:type="spellStart"/>
      <w:r w:rsidRPr="00470859">
        <w:rPr>
          <w:bCs/>
          <w:i/>
          <w:sz w:val="30"/>
          <w:szCs w:val="30"/>
        </w:rPr>
        <w:t>Справочно</w:t>
      </w:r>
      <w:proofErr w:type="spellEnd"/>
      <w:r w:rsidRPr="00470859">
        <w:rPr>
          <w:bCs/>
          <w:sz w:val="30"/>
          <w:szCs w:val="30"/>
        </w:rPr>
        <w:t xml:space="preserve"> - Динамика состоящих на учете нуждающихся чел.</w:t>
      </w:r>
    </w:p>
    <w:p w:rsidR="00470859" w:rsidRPr="00470859" w:rsidRDefault="00470859" w:rsidP="00470859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346"/>
        <w:gridCol w:w="1275"/>
        <w:gridCol w:w="1418"/>
        <w:gridCol w:w="1417"/>
        <w:gridCol w:w="1276"/>
        <w:gridCol w:w="1276"/>
      </w:tblGrid>
      <w:tr w:rsidR="00470859" w:rsidRPr="00470859" w:rsidTr="0047085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01.01.2018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01.07.2021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01.01.2022</w:t>
            </w:r>
          </w:p>
        </w:tc>
      </w:tr>
      <w:tr w:rsidR="00470859" w:rsidRPr="00470859" w:rsidTr="0047085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Всего состоящих на учете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1039</w:t>
            </w:r>
          </w:p>
        </w:tc>
      </w:tr>
      <w:tr w:rsidR="00470859" w:rsidRPr="00470859" w:rsidTr="0047085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Принято на учет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93</w:t>
            </w:r>
          </w:p>
        </w:tc>
      </w:tr>
      <w:tr w:rsidR="00470859" w:rsidRPr="00470859" w:rsidTr="0047085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Снято с учета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127</w:t>
            </w:r>
          </w:p>
        </w:tc>
      </w:tr>
      <w:tr w:rsidR="00470859" w:rsidRPr="00470859" w:rsidTr="00470859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Улучшили жилищные условия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59" w:rsidRPr="00470859" w:rsidRDefault="00470859" w:rsidP="00470859">
            <w:pPr>
              <w:widowControl w:val="0"/>
              <w:spacing w:before="120"/>
              <w:ind w:right="23" w:firstLine="709"/>
              <w:jc w:val="both"/>
              <w:rPr>
                <w:bCs/>
                <w:sz w:val="30"/>
                <w:szCs w:val="30"/>
              </w:rPr>
            </w:pPr>
            <w:r w:rsidRPr="00470859">
              <w:rPr>
                <w:bCs/>
                <w:sz w:val="30"/>
                <w:szCs w:val="30"/>
              </w:rPr>
              <w:t>58</w:t>
            </w:r>
          </w:p>
        </w:tc>
      </w:tr>
    </w:tbl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proofErr w:type="spellStart"/>
      <w:r w:rsidRPr="00B76355">
        <w:rPr>
          <w:b/>
          <w:bCs/>
          <w:i/>
          <w:iCs/>
          <w:sz w:val="28"/>
          <w:szCs w:val="28"/>
        </w:rPr>
        <w:t>Справочно</w:t>
      </w:r>
      <w:proofErr w:type="spellEnd"/>
      <w:r w:rsidRPr="00B76355">
        <w:rPr>
          <w:b/>
          <w:bCs/>
          <w:i/>
          <w:iCs/>
          <w:sz w:val="28"/>
          <w:szCs w:val="28"/>
        </w:rPr>
        <w:t>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lastRenderedPageBreak/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 xml:space="preserve">предусмотрены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proofErr w:type="gramStart"/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</w:t>
      </w:r>
      <w:proofErr w:type="gramEnd"/>
      <w:r w:rsidR="00A471B1" w:rsidRPr="00B76355">
        <w:rPr>
          <w:b/>
          <w:bCs/>
          <w:sz w:val="30"/>
          <w:szCs w:val="30"/>
        </w:rPr>
        <w:t xml:space="preserve">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lastRenderedPageBreak/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proofErr w:type="gramStart"/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</w:t>
      </w:r>
      <w:proofErr w:type="gramEnd"/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proofErr w:type="spellStart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</w:t>
      </w:r>
      <w:r w:rsidRPr="00B76355">
        <w:rPr>
          <w:rFonts w:eastAsia="Courier New"/>
          <w:sz w:val="30"/>
          <w:szCs w:val="30"/>
        </w:rPr>
        <w:lastRenderedPageBreak/>
        <w:t xml:space="preserve">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г.Минска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proofErr w:type="gramStart"/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</w:t>
      </w:r>
      <w:proofErr w:type="gramEnd"/>
      <w:r w:rsidR="00C70258" w:rsidRPr="00B76355">
        <w:rPr>
          <w:rFonts w:eastAsia="Courier New"/>
          <w:b/>
          <w:i/>
          <w:sz w:val="30"/>
          <w:szCs w:val="30"/>
        </w:rPr>
        <w:t xml:space="preserve">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г.Ганновера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</w:t>
      </w:r>
      <w:r w:rsidRPr="00B76355">
        <w:rPr>
          <w:bCs/>
          <w:i/>
          <w:iCs/>
          <w:spacing w:val="-2"/>
          <w:sz w:val="28"/>
          <w:szCs w:val="28"/>
        </w:rPr>
        <w:lastRenderedPageBreak/>
        <w:t>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</w:t>
      </w:r>
      <w:proofErr w:type="gramStart"/>
      <w:r w:rsidRPr="00B76355">
        <w:rPr>
          <w:rFonts w:eastAsia="Courier New"/>
          <w:i/>
          <w:sz w:val="28"/>
          <w:szCs w:val="28"/>
        </w:rPr>
        <w:t xml:space="preserve">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proofErr w:type="gramEnd"/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г.</w:t>
      </w:r>
      <w:proofErr w:type="gramStart"/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proofErr w:type="spellEnd"/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пос.Вежайчай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</w:t>
      </w:r>
      <w:r w:rsidR="00EE330C" w:rsidRPr="00B76355">
        <w:rPr>
          <w:rFonts w:eastAsia="Courier New"/>
          <w:i/>
          <w:sz w:val="28"/>
          <w:szCs w:val="28"/>
        </w:rPr>
        <w:lastRenderedPageBreak/>
        <w:t xml:space="preserve">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proofErr w:type="gramStart"/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</w:t>
      </w:r>
      <w:proofErr w:type="gramEnd"/>
      <w:r w:rsidR="003D4990" w:rsidRPr="00B76355">
        <w:rPr>
          <w:bCs/>
          <w:i/>
          <w:spacing w:val="-6"/>
          <w:sz w:val="28"/>
          <w:szCs w:val="28"/>
        </w:rPr>
        <w:t xml:space="preserve">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</w:t>
      </w:r>
      <w:r w:rsidRPr="00B76355">
        <w:rPr>
          <w:bCs/>
          <w:i/>
          <w:sz w:val="28"/>
          <w:szCs w:val="28"/>
        </w:rPr>
        <w:lastRenderedPageBreak/>
        <w:t>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proofErr w:type="gramStart"/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</w:t>
      </w:r>
      <w:proofErr w:type="gramEnd"/>
      <w:r w:rsidR="003D0CF3" w:rsidRPr="00B76355">
        <w:rPr>
          <w:rFonts w:eastAsia="Courier New"/>
          <w:b/>
          <w:sz w:val="30"/>
          <w:szCs w:val="30"/>
        </w:rPr>
        <w:t xml:space="preserve">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</w:t>
      </w:r>
      <w:proofErr w:type="gramStart"/>
      <w:r w:rsidRPr="00B76355">
        <w:rPr>
          <w:rFonts w:eastAsia="Courier New"/>
          <w:sz w:val="30"/>
          <w:szCs w:val="30"/>
        </w:rPr>
        <w:t xml:space="preserve">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</w:t>
      </w:r>
      <w:proofErr w:type="gramEnd"/>
      <w:r w:rsidRPr="00B76355">
        <w:rPr>
          <w:rFonts w:eastAsia="Courier New"/>
          <w:sz w:val="30"/>
          <w:szCs w:val="30"/>
        </w:rPr>
        <w:t xml:space="preserve">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 xml:space="preserve">модернизация системы обращения с коммунальными отходами на основе перехода от районной системы управления отходами на </w:t>
      </w:r>
      <w:r w:rsidRPr="0035683C">
        <w:rPr>
          <w:rFonts w:eastAsia="Courier New"/>
          <w:b/>
          <w:color w:val="000000"/>
          <w:sz w:val="30"/>
          <w:szCs w:val="30"/>
        </w:rPr>
        <w:lastRenderedPageBreak/>
        <w:t>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</w:t>
      </w:r>
      <w:proofErr w:type="gramStart"/>
      <w:r w:rsidR="00E06C8A" w:rsidRPr="00B76355">
        <w:rPr>
          <w:rFonts w:eastAsia="Courier New"/>
          <w:i/>
          <w:sz w:val="28"/>
          <w:szCs w:val="28"/>
        </w:rPr>
        <w:t>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proofErr w:type="gram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>Минске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>ЖКХ</w:t>
      </w:r>
      <w:proofErr w:type="gramStart"/>
      <w:r w:rsidR="00AA729A" w:rsidRPr="00B76355">
        <w:rPr>
          <w:rFonts w:eastAsia="Courier New"/>
          <w:sz w:val="30"/>
          <w:szCs w:val="30"/>
        </w:rPr>
        <w:t xml:space="preserve">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>торичные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</w:t>
      </w:r>
      <w:r w:rsidR="00AE1F80" w:rsidRPr="00B76355">
        <w:rPr>
          <w:bCs/>
          <w:sz w:val="30"/>
          <w:szCs w:val="30"/>
        </w:rPr>
        <w:lastRenderedPageBreak/>
        <w:t>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</w:t>
      </w:r>
      <w:proofErr w:type="gramStart"/>
      <w:r w:rsidRPr="005177C6">
        <w:rPr>
          <w:bCs/>
          <w:sz w:val="30"/>
          <w:szCs w:val="30"/>
        </w:rPr>
        <w:t xml:space="preserve">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</w:t>
      </w:r>
      <w:proofErr w:type="gramEnd"/>
      <w:r w:rsidRPr="005177C6">
        <w:rPr>
          <w:bCs/>
          <w:sz w:val="30"/>
          <w:szCs w:val="30"/>
        </w:rPr>
        <w:t xml:space="preserve">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proofErr w:type="gramStart"/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</w:t>
      </w:r>
      <w:proofErr w:type="gramEnd"/>
      <w:r w:rsidR="008014E7" w:rsidRPr="00B76355">
        <w:rPr>
          <w:rFonts w:eastAsia="Courier New"/>
          <w:b/>
          <w:i/>
          <w:sz w:val="30"/>
          <w:szCs w:val="30"/>
        </w:rPr>
        <w:t xml:space="preserve">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lastRenderedPageBreak/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</w:t>
      </w:r>
      <w:proofErr w:type="gramStart"/>
      <w:r w:rsidR="00E12F48" w:rsidRPr="00B76355">
        <w:rPr>
          <w:rFonts w:eastAsia="Courier New"/>
          <w:sz w:val="30"/>
          <w:szCs w:val="30"/>
        </w:rPr>
        <w:t xml:space="preserve">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</w:t>
      </w:r>
      <w:proofErr w:type="gramEnd"/>
      <w:r w:rsidR="00E12F48"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</w:t>
      </w:r>
      <w:proofErr w:type="gramEnd"/>
      <w:r w:rsidRPr="000C1800">
        <w:rPr>
          <w:b/>
          <w:sz w:val="30"/>
          <w:szCs w:val="30"/>
        </w:rPr>
        <w:t>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</w:t>
      </w:r>
      <w:proofErr w:type="gramEnd"/>
      <w:r w:rsidRPr="000C1800">
        <w:rPr>
          <w:b/>
          <w:sz w:val="30"/>
          <w:szCs w:val="30"/>
        </w:rPr>
        <w:t xml:space="preserve">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proofErr w:type="gramStart"/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</w:t>
      </w:r>
      <w:proofErr w:type="gramEnd"/>
      <w:r w:rsidR="00DD6C3C" w:rsidRPr="000C1800">
        <w:rPr>
          <w:b/>
          <w:sz w:val="30"/>
          <w:szCs w:val="30"/>
        </w:rPr>
        <w:t xml:space="preserve">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</w:t>
      </w:r>
      <w:proofErr w:type="gramEnd"/>
      <w:r w:rsidR="00DD6C3C" w:rsidRPr="000C1800">
        <w:rPr>
          <w:b/>
          <w:sz w:val="30"/>
          <w:szCs w:val="30"/>
        </w:rPr>
        <w:t xml:space="preserve">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г.Минске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</w:t>
      </w:r>
      <w:proofErr w:type="gramEnd"/>
      <w:r w:rsidRPr="000C1800">
        <w:rPr>
          <w:b/>
          <w:sz w:val="30"/>
          <w:szCs w:val="30"/>
        </w:rPr>
        <w:t xml:space="preserve"> карта </w:t>
      </w:r>
      <w:proofErr w:type="spellStart"/>
      <w:r w:rsidRPr="000C1800">
        <w:rPr>
          <w:b/>
          <w:sz w:val="30"/>
          <w:szCs w:val="30"/>
        </w:rPr>
        <w:t>г.Минска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</w:t>
      </w:r>
      <w:r w:rsidRPr="000C1800">
        <w:rPr>
          <w:sz w:val="30"/>
          <w:szCs w:val="30"/>
        </w:rPr>
        <w:lastRenderedPageBreak/>
        <w:t xml:space="preserve">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г.Минске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</w:t>
      </w:r>
      <w:proofErr w:type="gramEnd"/>
      <w:r w:rsidRPr="000C1800">
        <w:rPr>
          <w:b/>
          <w:sz w:val="30"/>
          <w:szCs w:val="30"/>
        </w:rPr>
        <w:t xml:space="preserve">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г.Минске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>запущен чат-</w:t>
      </w:r>
      <w:proofErr w:type="gramStart"/>
      <w:r w:rsidRPr="00B76355">
        <w:rPr>
          <w:sz w:val="30"/>
          <w:szCs w:val="30"/>
        </w:rPr>
        <w:t xml:space="preserve">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</w:t>
      </w:r>
      <w:proofErr w:type="gramEnd"/>
      <w:r w:rsidRPr="00B76355">
        <w:rPr>
          <w:sz w:val="30"/>
          <w:szCs w:val="30"/>
        </w:rPr>
        <w:t>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г.Минска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</w:t>
      </w:r>
      <w:proofErr w:type="gramStart"/>
      <w:r w:rsidRPr="00B76355">
        <w:rPr>
          <w:rFonts w:eastAsia="Courier New"/>
          <w:i/>
          <w:sz w:val="28"/>
          <w:szCs w:val="28"/>
        </w:rPr>
        <w:t>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proofErr w:type="gram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г.Минске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lastRenderedPageBreak/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</w:t>
      </w:r>
      <w:proofErr w:type="gramStart"/>
      <w:r w:rsidRPr="00B76355">
        <w:rPr>
          <w:i/>
          <w:sz w:val="28"/>
          <w:szCs w:val="28"/>
        </w:rPr>
        <w:t xml:space="preserve">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proofErr w:type="gramEnd"/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г.Минске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</w:t>
      </w:r>
      <w:proofErr w:type="gramStart"/>
      <w:r w:rsidR="005557B3" w:rsidRPr="00B76355">
        <w:rPr>
          <w:rFonts w:eastAsia="Courier New"/>
          <w:spacing w:val="-6"/>
          <w:sz w:val="30"/>
          <w:szCs w:val="30"/>
        </w:rPr>
        <w:t>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proofErr w:type="gramEnd"/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</w:t>
      </w:r>
      <w:bookmarkStart w:id="0" w:name="_GoBack"/>
      <w:bookmarkEnd w:id="0"/>
      <w:r w:rsidR="008C04E5" w:rsidRPr="00B76355">
        <w:rPr>
          <w:rFonts w:eastAsia="Courier New"/>
          <w:sz w:val="30"/>
          <w:szCs w:val="30"/>
        </w:rPr>
        <w:t>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536042">
      <w:headerReference w:type="default" r:id="rId8"/>
      <w:footerReference w:type="even" r:id="rId9"/>
      <w:pgSz w:w="11906" w:h="16838"/>
      <w:pgMar w:top="56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DA" w:rsidRDefault="004C58DA" w:rsidP="0012441B">
      <w:r>
        <w:separator/>
      </w:r>
    </w:p>
  </w:endnote>
  <w:endnote w:type="continuationSeparator" w:id="0">
    <w:p w:rsidR="004C58DA" w:rsidRDefault="004C58DA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DA" w:rsidRDefault="004C58DA" w:rsidP="0012441B">
      <w:r>
        <w:separator/>
      </w:r>
    </w:p>
  </w:footnote>
  <w:footnote w:type="continuationSeparator" w:id="0">
    <w:p w:rsidR="004C58DA" w:rsidRDefault="004C58DA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470859">
      <w:rPr>
        <w:noProof/>
        <w:sz w:val="30"/>
        <w:szCs w:val="30"/>
      </w:rPr>
      <w:t>12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1D46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859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58DA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6042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0A9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9C5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0F4B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BF79A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17EF-3F1D-4BC9-81B0-82DEF917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Пользователь Gigabyte</cp:lastModifiedBy>
  <cp:revision>3</cp:revision>
  <cp:lastPrinted>2022-11-16T11:49:00Z</cp:lastPrinted>
  <dcterms:created xsi:type="dcterms:W3CDTF">2022-11-14T12:46:00Z</dcterms:created>
  <dcterms:modified xsi:type="dcterms:W3CDTF">2022-11-16T11:57:00Z</dcterms:modified>
</cp:coreProperties>
</file>