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bookmarkEnd w:id="1"/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медийном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IoT Analytics,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информаци-онным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кибербезопасности НАТО. Формирование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киберопераций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угрозообразующим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Cybersecurity Ventures,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киберпреступлений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образом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”постправды“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фейк, шоу. Потому что красиво поставлен. Реальность порой скучна и не такая яркая, как вранье и фейки. И в этом главная проблема. В итоге мы видим: даже примитивно сфабрикованные сюжеты принимаются 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Согласно данным Лиги безопасного интернета, озвученным 2 ноября 2022 г. на медиафоруме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Google или Yandex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процессе чтения интернет-страниц или в ходе просмотра роликов на видеохостингах.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причем по сути направлено на обеспечение политического, морально-нравственного, духовного доминирования, общего превосходства, снижение порогов дозволенности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паралимпийским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паралимпийского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интернет-ресурсов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На 1 ноября 2022 г. в Мининформе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телерадио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(далее – 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>. Данные нововведения успешно работают и позволяют оперативно реагировать на различного рода вбросы.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</w:t>
      </w:r>
      <w:r>
        <w:rPr>
          <w:rFonts w:ascii="Times New Roman" w:hAnsi="Times New Roman" w:cs="Times New Roman"/>
          <w:i/>
          <w:sz w:val="28"/>
          <w:szCs w:val="28"/>
        </w:rPr>
        <w:t xml:space="preserve">сам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интернет-ресурсам.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Мининформом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>работа по снижению деструктивного влияния экстремистских интернет-ресурсов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>778 Telegram-каналов (чатов) и иных интернет-ресурсов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lastRenderedPageBreak/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интернет-ресурсов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Telegram-каналов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контрпропагандистского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Белтелерадиокомпании,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фейков и вбросов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«Антифейк», созданы спецрубрики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фейковых новостей осуществляется в информационно-аналитической программе «Неделя», авторских проектах Г.Азаренка и Е.Пустового и др. Активно работают БелТА, «СБ. Беларусь сегодня», «Звязда»,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>Большая работа в данном направлении ведется региональными СМИ. Созданы специальные рубрики, проекты (в том числе в соцсетях): «Факты против фейков», «Развеиваем слухи», «Достоверно», «Актуально», «Стоп! Фейк!», «Антифейк», «Острый ракурс», «По слухам», «Фотофакт»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киберпреступности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киберпреступлений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виды киберугроз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lastRenderedPageBreak/>
        <w:t xml:space="preserve">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зарегистрированных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4 042 киберпреступлений). Значительное сокращение киберпреступлений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киберпреступлений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дельный вес киберпреступлений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киберпреступлений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киберпреступлений,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киберпреступности.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преобразование информационной индустрии в экспортноориентированный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газеты-районки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7"/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A747B" w14:textId="77777777" w:rsidR="00937F32" w:rsidRDefault="00937F32">
      <w:pPr>
        <w:spacing w:after="0" w:line="240" w:lineRule="auto"/>
      </w:pPr>
      <w:r>
        <w:separator/>
      </w:r>
    </w:p>
  </w:endnote>
  <w:endnote w:type="continuationSeparator" w:id="0">
    <w:p w14:paraId="7315500A" w14:textId="77777777" w:rsidR="00937F32" w:rsidRDefault="0093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24A5E" w14:textId="77777777" w:rsidR="00937F32" w:rsidRDefault="00937F32">
      <w:pPr>
        <w:spacing w:after="0" w:line="240" w:lineRule="auto"/>
      </w:pPr>
      <w:r>
        <w:separator/>
      </w:r>
    </w:p>
  </w:footnote>
  <w:footnote w:type="continuationSeparator" w:id="0">
    <w:p w14:paraId="54F7F783" w14:textId="77777777" w:rsidR="00937F32" w:rsidRDefault="0093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D" w14:textId="72C72F3F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234934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55BCE"/>
    <w:rsid w:val="001569F4"/>
    <w:rsid w:val="00234934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37F32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  <w15:docId w15:val="{0AACDC58-8224-4BFC-AA4D-F25B118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Пользователь Gigabyte</cp:lastModifiedBy>
  <cp:revision>2</cp:revision>
  <cp:lastPrinted>2022-12-14T12:28:00Z</cp:lastPrinted>
  <dcterms:created xsi:type="dcterms:W3CDTF">2022-12-14T13:18:00Z</dcterms:created>
  <dcterms:modified xsi:type="dcterms:W3CDTF">2022-12-14T13:18:00Z</dcterms:modified>
</cp:coreProperties>
</file>